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word/settings.xml" ContentType="application/vnd.openxmlformats-officedocument.wordprocessingml.settings+xml"/>
  <Override PartName="/word/header2.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Default Extension="bin" ContentType="application/vnd.ms-word.attachedToolbars"/>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FC" w:rsidRDefault="009131FC" w:rsidP="00986CBD">
      <w:pPr>
        <w:jc w:val="right"/>
        <w:rPr>
          <w:b/>
          <w:i/>
          <w:sz w:val="28"/>
          <w:szCs w:val="28"/>
          <w:highlight w:val="yellow"/>
        </w:rPr>
      </w:pPr>
      <w:bookmarkStart w:id="0" w:name="_GoBack"/>
      <w:bookmarkEnd w:id="0"/>
    </w:p>
    <w:p w:rsidR="0003454D" w:rsidRPr="002178E6" w:rsidRDefault="00CE0FEF" w:rsidP="002178E6">
      <w:pPr>
        <w:jc w:val="right"/>
        <w:rPr>
          <w:b/>
          <w:sz w:val="28"/>
          <w:szCs w:val="28"/>
        </w:rPr>
      </w:pPr>
      <w:r>
        <w:rPr>
          <w:b/>
          <w:sz w:val="28"/>
          <w:szCs w:val="28"/>
        </w:rPr>
        <w:t>ASG 9</w:t>
      </w:r>
      <w:r w:rsidR="00B50AD2">
        <w:rPr>
          <w:b/>
          <w:sz w:val="28"/>
          <w:szCs w:val="28"/>
        </w:rPr>
        <w:t>C</w:t>
      </w:r>
    </w:p>
    <w:p w:rsidR="000C03C5" w:rsidRPr="000C03C5" w:rsidRDefault="00B50AD2" w:rsidP="00986CBD">
      <w:pPr>
        <w:jc w:val="right"/>
        <w:rPr>
          <w:b/>
          <w:i/>
        </w:rPr>
      </w:pPr>
      <w:r>
        <w:rPr>
          <w:b/>
          <w:i/>
        </w:rPr>
        <w:t>(COMPETENT COURT/TRIBUNAL</w:t>
      </w:r>
      <w:r w:rsidR="000C03C5" w:rsidRPr="000C03C5">
        <w:rPr>
          <w:b/>
          <w:i/>
        </w:rPr>
        <w:t xml:space="preserve"> VERSION)</w:t>
      </w:r>
    </w:p>
    <w:p w:rsidR="00986CBD" w:rsidRDefault="00986CBD" w:rsidP="00986CBD">
      <w:pPr>
        <w:jc w:val="right"/>
        <w:rPr>
          <w:b/>
        </w:rPr>
      </w:pPr>
      <w:r>
        <w:rPr>
          <w:b/>
        </w:rPr>
        <w:t>Admiralty Solicitors Group</w:t>
      </w:r>
    </w:p>
    <w:p w:rsidR="00B311D1" w:rsidRDefault="00B311D1" w:rsidP="00986CBD">
      <w:pPr>
        <w:jc w:val="right"/>
        <w:rPr>
          <w:b/>
        </w:rPr>
      </w:pPr>
    </w:p>
    <w:p w:rsidR="00986CBD" w:rsidRDefault="00986CBD" w:rsidP="00986CBD">
      <w:pPr>
        <w:jc w:val="center"/>
        <w:rPr>
          <w:b/>
          <w:sz w:val="28"/>
          <w:szCs w:val="28"/>
        </w:rPr>
      </w:pPr>
      <w:r w:rsidRPr="00986CBD">
        <w:rPr>
          <w:b/>
          <w:sz w:val="28"/>
          <w:szCs w:val="28"/>
        </w:rPr>
        <w:t>ASG CARGO UNDERTAKING</w:t>
      </w:r>
    </w:p>
    <w:p w:rsidR="00B311D1" w:rsidRPr="000C03C5" w:rsidRDefault="00B311D1" w:rsidP="00B311D1">
      <w:pPr>
        <w:jc w:val="center"/>
        <w:rPr>
          <w:b/>
          <w:i/>
        </w:rPr>
      </w:pPr>
      <w:r>
        <w:rPr>
          <w:b/>
          <w:i/>
        </w:rPr>
        <w:t>(COMPETENT COURT/TRIBUNAL</w:t>
      </w:r>
      <w:r w:rsidRPr="000C03C5">
        <w:rPr>
          <w:b/>
          <w:i/>
        </w:rPr>
        <w:t xml:space="preserve"> VERSION)</w:t>
      </w:r>
    </w:p>
    <w:p w:rsidR="00986CBD" w:rsidRDefault="00986CBD" w:rsidP="00986CBD">
      <w:pPr>
        <w:jc w:val="center"/>
        <w:rPr>
          <w:b/>
          <w:sz w:val="28"/>
          <w:szCs w:val="28"/>
        </w:rPr>
      </w:pPr>
    </w:p>
    <w:p w:rsidR="00757A3A" w:rsidRPr="00836A22" w:rsidRDefault="00986CBD" w:rsidP="00836A22">
      <w:pPr>
        <w:ind w:left="720" w:hanging="720"/>
        <w:jc w:val="both"/>
      </w:pPr>
      <w:r w:rsidRPr="00986CBD">
        <w:t>TO:</w:t>
      </w:r>
      <w:r w:rsidR="00757A3A">
        <w:tab/>
        <w:t>The owners of and/or their underwriters and/or those entitled to sue in respect of the cargo lately laden on board the vessel [</w:t>
      </w:r>
      <w:r w:rsidR="00757A3A" w:rsidRPr="00757A3A">
        <w:rPr>
          <w:b/>
        </w:rPr>
        <w:t>insert name</w:t>
      </w:r>
      <w:r w:rsidR="00757A3A">
        <w:t>], as identified in Schedule 1 attached hereto</w:t>
      </w:r>
      <w:r w:rsidR="00836A22">
        <w:t xml:space="preserve"> (hereinafter together referred to as the "Cargo Owners")</w:t>
      </w:r>
      <w:r w:rsidR="00757A3A">
        <w:t>.</w:t>
      </w:r>
      <w:r w:rsidR="00836A22">
        <w:t xml:space="preserve"> </w:t>
      </w:r>
      <w:r w:rsidR="00757A3A" w:rsidRPr="00757A3A">
        <w:rPr>
          <w:b/>
          <w:i/>
        </w:rPr>
        <w:t>[see Note 1]</w:t>
      </w:r>
    </w:p>
    <w:p w:rsidR="00986CBD" w:rsidRPr="00D0381F" w:rsidRDefault="00D0381F" w:rsidP="00986CBD">
      <w:pPr>
        <w:jc w:val="both"/>
      </w:pPr>
      <w:r>
        <w:t>c/o:</w:t>
      </w:r>
    </w:p>
    <w:p w:rsidR="00986CBD" w:rsidRDefault="00986CBD" w:rsidP="00986CBD">
      <w:pPr>
        <w:jc w:val="both"/>
        <w:rPr>
          <w:b/>
        </w:rPr>
      </w:pPr>
    </w:p>
    <w:p w:rsidR="00986CBD" w:rsidRDefault="00986CBD" w:rsidP="00986CBD">
      <w:pPr>
        <w:jc w:val="both"/>
      </w:pPr>
      <w:r>
        <w:t>Dear Sirs,</w:t>
      </w:r>
    </w:p>
    <w:p w:rsidR="00986CBD" w:rsidRDefault="00986CBD" w:rsidP="00986CBD">
      <w:pPr>
        <w:spacing w:line="240" w:lineRule="auto"/>
        <w:jc w:val="both"/>
      </w:pPr>
      <w:r>
        <w:t>Ship</w:t>
      </w:r>
      <w:r>
        <w:tab/>
      </w:r>
      <w:r>
        <w:tab/>
      </w:r>
      <w:r>
        <w:tab/>
        <w:t>:</w:t>
      </w:r>
    </w:p>
    <w:p w:rsidR="00986CBD" w:rsidRDefault="00986CBD" w:rsidP="00986CBD">
      <w:pPr>
        <w:spacing w:line="240" w:lineRule="auto"/>
        <w:jc w:val="both"/>
      </w:pPr>
      <w:r>
        <w:t>Voyage</w:t>
      </w:r>
      <w:r>
        <w:tab/>
      </w:r>
      <w:r>
        <w:tab/>
      </w:r>
      <w:r>
        <w:tab/>
        <w:t>:</w:t>
      </w:r>
    </w:p>
    <w:p w:rsidR="00986CBD" w:rsidRDefault="00986CBD" w:rsidP="00986CBD">
      <w:pPr>
        <w:spacing w:line="240" w:lineRule="auto"/>
        <w:jc w:val="both"/>
      </w:pPr>
      <w:r>
        <w:t>Cargo</w:t>
      </w:r>
      <w:r>
        <w:tab/>
      </w:r>
      <w:r>
        <w:tab/>
      </w:r>
      <w:r>
        <w:tab/>
        <w:t>:</w:t>
      </w:r>
    </w:p>
    <w:p w:rsidR="00986CBD" w:rsidRDefault="00986CBD" w:rsidP="00986CBD">
      <w:pPr>
        <w:spacing w:line="240" w:lineRule="auto"/>
        <w:jc w:val="both"/>
      </w:pPr>
      <w:r>
        <w:t xml:space="preserve">Bills of </w:t>
      </w:r>
    </w:p>
    <w:p w:rsidR="00664839" w:rsidRDefault="00986CBD" w:rsidP="00986CBD">
      <w:pPr>
        <w:spacing w:line="240" w:lineRule="auto"/>
        <w:jc w:val="both"/>
      </w:pPr>
      <w:r>
        <w:t>Lading/Container nos</w:t>
      </w:r>
      <w:r w:rsidR="00664839">
        <w:t>/</w:t>
      </w:r>
    </w:p>
    <w:p w:rsidR="00986CBD" w:rsidRDefault="00664839" w:rsidP="00986CBD">
      <w:pPr>
        <w:spacing w:line="240" w:lineRule="auto"/>
        <w:jc w:val="both"/>
      </w:pPr>
      <w:r>
        <w:t>Charterparty</w:t>
      </w:r>
      <w:r>
        <w:tab/>
      </w:r>
      <w:r w:rsidR="00986CBD">
        <w:tab/>
        <w:t>:</w:t>
      </w:r>
    </w:p>
    <w:p w:rsidR="00986CBD" w:rsidRDefault="00986CBD" w:rsidP="00986CBD">
      <w:pPr>
        <w:spacing w:line="240" w:lineRule="auto"/>
        <w:jc w:val="both"/>
      </w:pPr>
      <w:r>
        <w:t>Claim</w:t>
      </w:r>
      <w:r>
        <w:tab/>
      </w:r>
      <w:r>
        <w:tab/>
      </w:r>
      <w:r>
        <w:tab/>
        <w:t>:</w:t>
      </w:r>
    </w:p>
    <w:p w:rsidR="00986CBD" w:rsidRPr="00986CBD" w:rsidRDefault="00986CBD" w:rsidP="00986CBD">
      <w:pPr>
        <w:pBdr>
          <w:bottom w:val="single" w:sz="4" w:space="1" w:color="auto"/>
        </w:pBdr>
        <w:jc w:val="both"/>
      </w:pPr>
    </w:p>
    <w:p w:rsidR="00BD5148" w:rsidRDefault="00986CBD" w:rsidP="00986CBD">
      <w:pPr>
        <w:jc w:val="both"/>
      </w:pPr>
      <w:r w:rsidRPr="00986CBD">
        <w:t>IN CONSIDERATION</w:t>
      </w:r>
      <w:r>
        <w:t xml:space="preserve"> of </w:t>
      </w:r>
      <w:r w:rsidR="00836A22">
        <w:t>your</w:t>
      </w:r>
      <w:r>
        <w:t xml:space="preserve"> consenting to release</w:t>
      </w:r>
      <w:r w:rsidR="00222E28">
        <w:t xml:space="preserve"> from arrest and/or refraining, </w:t>
      </w:r>
      <w:r w:rsidR="00B50AD2">
        <w:t>subject to (</w:t>
      </w:r>
      <w:r w:rsidR="00A6226E">
        <w:t>3</w:t>
      </w:r>
      <w:r w:rsidR="004C7DD2">
        <w:t>) below,</w:t>
      </w:r>
      <w:r w:rsidR="00222E28">
        <w:t xml:space="preserve"> from taking action resulting in the arrest or re-arrest at any time hereafter of the above-mentioned ship and any other ship </w:t>
      </w:r>
      <w:r w:rsidR="00222E28" w:rsidRPr="000C03C5">
        <w:t>or assets</w:t>
      </w:r>
      <w:r w:rsidR="00222E28">
        <w:t xml:space="preserve"> in the same ownership, associated ownership or management for the purpose of obtaining security in respect of the above mentioned claim of the Cargo Owners, and of the Cargo Owners refraining, </w:t>
      </w:r>
      <w:r w:rsidR="00A6226E">
        <w:t>subject to (3</w:t>
      </w:r>
      <w:r w:rsidR="00222E28" w:rsidRPr="004C7DD2">
        <w:t>)</w:t>
      </w:r>
      <w:r w:rsidR="00222E28">
        <w:t xml:space="preserve"> </w:t>
      </w:r>
      <w:r w:rsidR="00222E28" w:rsidRPr="004C7DD2">
        <w:t>below,</w:t>
      </w:r>
      <w:r w:rsidR="00222E28">
        <w:t xml:space="preserve"> from commencing and/or prosecuting legal or arbitration proceedings in respe</w:t>
      </w:r>
      <w:r w:rsidR="00BD5148">
        <w:t>ct of the above mentioned claim</w:t>
      </w:r>
      <w:r w:rsidR="00510F9F">
        <w:t xml:space="preserve"> otherwise than before the C</w:t>
      </w:r>
      <w:r w:rsidR="00222E28">
        <w:t>ourt</w:t>
      </w:r>
      <w:r w:rsidR="008271BB">
        <w:t xml:space="preserve"> or Tribunal</w:t>
      </w:r>
      <w:r w:rsidR="00222E28">
        <w:t xml:space="preserve"> </w:t>
      </w:r>
      <w:r w:rsidR="00BD5148">
        <w:t xml:space="preserve"> </w:t>
      </w:r>
      <w:r w:rsidR="00222E28">
        <w:t>referred to below against the above-named ship and/or [</w:t>
      </w:r>
      <w:r w:rsidR="00222E28" w:rsidRPr="00222E28">
        <w:rPr>
          <w:b/>
        </w:rPr>
        <w:t>name of shipowner</w:t>
      </w:r>
      <w:r w:rsidR="00222E28">
        <w:t>] of [</w:t>
      </w:r>
      <w:r w:rsidR="00222E28" w:rsidRPr="00222E28">
        <w:rPr>
          <w:b/>
        </w:rPr>
        <w:t>insert address</w:t>
      </w:r>
      <w:r w:rsidR="00222E28">
        <w:t xml:space="preserve">] (hereinafter "the Shipowners"), </w:t>
      </w:r>
      <w:r w:rsidR="00222E28" w:rsidRPr="00F4388E">
        <w:t xml:space="preserve">who </w:t>
      </w:r>
      <w:r w:rsidR="004F2252">
        <w:t xml:space="preserve">we are informed </w:t>
      </w:r>
      <w:r w:rsidR="00222E28" w:rsidRPr="00F4388E">
        <w:t>owned the above-named ship at all material times</w:t>
      </w:r>
      <w:r w:rsidR="00B311D1">
        <w:t xml:space="preserve"> </w:t>
      </w:r>
      <w:r w:rsidR="00B311D1">
        <w:rPr>
          <w:b/>
          <w:i/>
        </w:rPr>
        <w:t>[see Note 2]</w:t>
      </w:r>
      <w:r w:rsidR="00222E28" w:rsidRPr="00F4388E">
        <w:t>,</w:t>
      </w:r>
      <w:r w:rsidR="00222E28">
        <w:t xml:space="preserve"> we hereby undertake to pay to you </w:t>
      </w:r>
      <w:r w:rsidR="002957E6">
        <w:t>(</w:t>
      </w:r>
      <w:r w:rsidR="002957E6" w:rsidRPr="0061086B">
        <w:t xml:space="preserve">or </w:t>
      </w:r>
      <w:r w:rsidR="002957E6">
        <w:t xml:space="preserve">your </w:t>
      </w:r>
      <w:r w:rsidR="002957E6" w:rsidRPr="0061086B">
        <w:t>nominated solicitors</w:t>
      </w:r>
      <w:r w:rsidR="002957E6">
        <w:t xml:space="preserve"> at the time of any demand hereunder)</w:t>
      </w:r>
      <w:r w:rsidR="002957E6" w:rsidRPr="0061086B">
        <w:t xml:space="preserve"> </w:t>
      </w:r>
      <w:r w:rsidR="00222E28">
        <w:t xml:space="preserve">on behalf of the Cargo Owners on demand </w:t>
      </w:r>
      <w:r w:rsidR="00B311D1">
        <w:rPr>
          <w:b/>
          <w:i/>
        </w:rPr>
        <w:t>[see Note 3</w:t>
      </w:r>
      <w:r w:rsidR="00A6226E">
        <w:rPr>
          <w:b/>
          <w:i/>
        </w:rPr>
        <w:t xml:space="preserve">] </w:t>
      </w:r>
      <w:r w:rsidR="00222E28">
        <w:t xml:space="preserve">such sums </w:t>
      </w:r>
      <w:r w:rsidR="00222E28">
        <w:lastRenderedPageBreak/>
        <w:t xml:space="preserve">to be adjudged or declared by </w:t>
      </w:r>
      <w:r w:rsidR="00D27506" w:rsidRPr="00A6226E">
        <w:t xml:space="preserve">final </w:t>
      </w:r>
      <w:r w:rsidR="00975423" w:rsidRPr="00A6226E">
        <w:t>un</w:t>
      </w:r>
      <w:r w:rsidR="00D27506" w:rsidRPr="00A6226E">
        <w:t>appealable</w:t>
      </w:r>
      <w:r w:rsidR="00975423">
        <w:t xml:space="preserve"> </w:t>
      </w:r>
      <w:r w:rsidR="00A6226E" w:rsidRPr="002957E6">
        <w:rPr>
          <w:i/>
        </w:rPr>
        <w:t>[</w:t>
      </w:r>
      <w:r w:rsidR="00975423" w:rsidRPr="002957E6">
        <w:rPr>
          <w:i/>
        </w:rPr>
        <w:t>or enforceable]</w:t>
      </w:r>
      <w:r w:rsidR="00A6226E">
        <w:rPr>
          <w:i/>
        </w:rPr>
        <w:t xml:space="preserve"> </w:t>
      </w:r>
      <w:r w:rsidR="009D5287">
        <w:t xml:space="preserve">judgment or </w:t>
      </w:r>
      <w:r w:rsidR="00B50AD2">
        <w:t xml:space="preserve">award of a competent Court or Tribunal </w:t>
      </w:r>
      <w:r w:rsidR="00BD5148">
        <w:t>(</w:t>
      </w:r>
      <w:r w:rsidR="00222E28">
        <w:t xml:space="preserve">or on appeal therefrom) </w:t>
      </w:r>
      <w:r w:rsidR="00B311D1">
        <w:rPr>
          <w:b/>
          <w:i/>
        </w:rPr>
        <w:t>[see Note 4</w:t>
      </w:r>
      <w:r w:rsidR="00D27506">
        <w:rPr>
          <w:b/>
          <w:i/>
        </w:rPr>
        <w:t xml:space="preserve">] </w:t>
      </w:r>
      <w:r w:rsidR="00222E28">
        <w:t>to be or have been payable by, or as may be agreed to be or have been recoverable from, the above-na</w:t>
      </w:r>
      <w:r w:rsidR="00A6226E">
        <w:t>med ship and/or the Shipowners</w:t>
      </w:r>
      <w:r w:rsidR="00222E28">
        <w:t xml:space="preserve"> in respect of the said claim, interest and costs of the Cargo Owners provided that</w:t>
      </w:r>
      <w:r w:rsidR="00A6226E">
        <w:t xml:space="preserve"> </w:t>
      </w:r>
      <w:r w:rsidR="00222E28">
        <w:t>the total liability hereunder shall not exceed the sum of [</w:t>
      </w:r>
      <w:r w:rsidR="00222E28" w:rsidRPr="00136438">
        <w:rPr>
          <w:b/>
        </w:rPr>
        <w:t>insert sum</w:t>
      </w:r>
      <w:r w:rsidR="00222E28">
        <w:t>]</w:t>
      </w:r>
      <w:r w:rsidR="00A6226E">
        <w:t xml:space="preserve"> </w:t>
      </w:r>
      <w:r w:rsidR="00B311D1">
        <w:t xml:space="preserve">[plus/inclusive of*] </w:t>
      </w:r>
      <w:r w:rsidR="00A6226E">
        <w:t>interest and costs</w:t>
      </w:r>
      <w:r w:rsidR="00222E28">
        <w:t>.</w:t>
      </w:r>
      <w:r w:rsidR="00D27506">
        <w:t xml:space="preserve"> </w:t>
      </w:r>
      <w:r w:rsidR="00B311D1">
        <w:rPr>
          <w:b/>
          <w:i/>
        </w:rPr>
        <w:t>[see Note 5]</w:t>
      </w:r>
    </w:p>
    <w:p w:rsidR="00BD5148" w:rsidRDefault="00BD5148" w:rsidP="00986CBD">
      <w:pPr>
        <w:jc w:val="both"/>
      </w:pPr>
      <w:r>
        <w:t>And for the consideration aforesaid:</w:t>
      </w:r>
    </w:p>
    <w:p w:rsidR="00BD5148" w:rsidRDefault="00BD5148" w:rsidP="00BD5148">
      <w:pPr>
        <w:pStyle w:val="ListParagraph"/>
        <w:numPr>
          <w:ilvl w:val="0"/>
          <w:numId w:val="1"/>
        </w:numPr>
        <w:jc w:val="both"/>
      </w:pPr>
      <w:r>
        <w:t xml:space="preserve">We hereby warrant </w:t>
      </w:r>
      <w:r w:rsidR="00F4388E">
        <w:t xml:space="preserve">we have been informed </w:t>
      </w:r>
      <w:r>
        <w:t>that the above-named ship was not demise chartered at any material time.</w:t>
      </w:r>
      <w:r w:rsidR="00F4388E">
        <w:t xml:space="preserve"> </w:t>
      </w:r>
      <w:r w:rsidR="00F4388E">
        <w:rPr>
          <w:b/>
          <w:i/>
        </w:rPr>
        <w:t>[see Not</w:t>
      </w:r>
      <w:r w:rsidR="00B311D1">
        <w:rPr>
          <w:b/>
          <w:i/>
        </w:rPr>
        <w:t>e 2</w:t>
      </w:r>
      <w:r w:rsidR="00F4388E">
        <w:rPr>
          <w:b/>
          <w:i/>
        </w:rPr>
        <w:t>]</w:t>
      </w:r>
    </w:p>
    <w:p w:rsidR="00BD5148" w:rsidRDefault="00BD5148" w:rsidP="00BD5148">
      <w:pPr>
        <w:pStyle w:val="ListParagraph"/>
        <w:numPr>
          <w:ilvl w:val="0"/>
          <w:numId w:val="1"/>
        </w:numPr>
        <w:jc w:val="both"/>
      </w:pPr>
      <w:r>
        <w:t xml:space="preserve">We further undertake that we will within 14 days of the </w:t>
      </w:r>
      <w:r w:rsidR="00EA0965">
        <w:t>receipt</w:t>
      </w:r>
      <w:r>
        <w:t xml:space="preserve"> from you of a request so to do, instruct and authorise solicitors</w:t>
      </w:r>
      <w:r w:rsidR="00B50AD2">
        <w:t xml:space="preserve"> or lawyers in the appropriate jurisdiction</w:t>
      </w:r>
      <w:r>
        <w:t xml:space="preserve"> forthwith</w:t>
      </w:r>
      <w:r w:rsidR="00D87BCF">
        <w:t>:</w:t>
      </w:r>
    </w:p>
    <w:p w:rsidR="00BD5148" w:rsidRDefault="007E5B1F" w:rsidP="00BD5148">
      <w:pPr>
        <w:pStyle w:val="ListParagraph"/>
        <w:numPr>
          <w:ilvl w:val="0"/>
          <w:numId w:val="2"/>
        </w:numPr>
        <w:jc w:val="both"/>
      </w:pPr>
      <w:r>
        <w:t>t</w:t>
      </w:r>
      <w:r w:rsidR="00BD5148">
        <w:t xml:space="preserve">o accept on behalf of the above-named ship and/or the Shipowners service </w:t>
      </w:r>
      <w:r w:rsidR="00A144DC">
        <w:t xml:space="preserve">of </w:t>
      </w:r>
      <w:r w:rsidR="00B50AD2">
        <w:t>proceedings</w:t>
      </w:r>
      <w:r w:rsidR="00BD5148">
        <w:t xml:space="preserve"> issued by the </w:t>
      </w:r>
      <w:r w:rsidR="0037678E">
        <w:t>Cargo</w:t>
      </w:r>
      <w:r w:rsidR="00EA0965">
        <w:t xml:space="preserve"> Owners</w:t>
      </w:r>
      <w:r w:rsidR="00BD5148">
        <w:t>;</w:t>
      </w:r>
      <w:r w:rsidR="0037678E">
        <w:t xml:space="preserve"> </w:t>
      </w:r>
      <w:r w:rsidR="00BD5148">
        <w:t>and</w:t>
      </w:r>
    </w:p>
    <w:p w:rsidR="00BD5148" w:rsidRDefault="007E5B1F" w:rsidP="00BD5148">
      <w:pPr>
        <w:pStyle w:val="ListParagraph"/>
        <w:numPr>
          <w:ilvl w:val="0"/>
          <w:numId w:val="2"/>
        </w:numPr>
        <w:jc w:val="both"/>
      </w:pPr>
      <w:r>
        <w:t>t</w:t>
      </w:r>
      <w:r w:rsidR="00BD5148">
        <w:t xml:space="preserve">o notify you in writing that they have been so instructed to accept </w:t>
      </w:r>
      <w:r w:rsidR="00B50AD2">
        <w:t xml:space="preserve">service at an address </w:t>
      </w:r>
      <w:r w:rsidR="00A6226E">
        <w:t>in the appropriate jurisdiction.</w:t>
      </w:r>
    </w:p>
    <w:p w:rsidR="00BD5148" w:rsidRDefault="00BD5148" w:rsidP="00BD5148">
      <w:pPr>
        <w:pStyle w:val="ListParagraph"/>
        <w:numPr>
          <w:ilvl w:val="0"/>
          <w:numId w:val="1"/>
        </w:numPr>
        <w:jc w:val="both"/>
      </w:pPr>
      <w:r>
        <w:t>Nothing in this</w:t>
      </w:r>
      <w:r w:rsidR="00841A5D">
        <w:t xml:space="preserve"> undertaking shall prevent the Cargo O</w:t>
      </w:r>
      <w:r>
        <w:t xml:space="preserve">wners and/or the Shipowners from seeking an adjustment </w:t>
      </w:r>
      <w:r w:rsidR="00664839">
        <w:t xml:space="preserve">(by arrest of the ship, associated ship or assets, or otherwise) </w:t>
      </w:r>
      <w:r>
        <w:t>to the amount secured hereunder</w:t>
      </w:r>
      <w:r w:rsidR="008341A3">
        <w:t xml:space="preserve"> at any time after the date hereof</w:t>
      </w:r>
      <w:r>
        <w:t>.</w:t>
      </w:r>
      <w:r w:rsidR="00B50AD2">
        <w:t xml:space="preserve"> Further, nothing in this undertaking shall prevent the Cargo Owners from arresting or re-arresting the ship to found jurisdiction.</w:t>
      </w:r>
      <w:r w:rsidR="003602DB">
        <w:t xml:space="preserve"> </w:t>
      </w:r>
      <w:r w:rsidR="003602DB">
        <w:rPr>
          <w:b/>
          <w:i/>
        </w:rPr>
        <w:t>[see Note 6]</w:t>
      </w:r>
    </w:p>
    <w:p w:rsidR="00BD5148" w:rsidRDefault="00BD5148" w:rsidP="00BD5148">
      <w:pPr>
        <w:pStyle w:val="ListParagraph"/>
        <w:numPr>
          <w:ilvl w:val="0"/>
          <w:numId w:val="1"/>
        </w:numPr>
        <w:jc w:val="both"/>
      </w:pPr>
      <w:r>
        <w:t>We w</w:t>
      </w:r>
      <w:r w:rsidR="0078103C">
        <w:t>arrant that we have received</w:t>
      </w:r>
      <w:r>
        <w:t xml:space="preserve"> </w:t>
      </w:r>
      <w:r w:rsidR="0037678E">
        <w:t>irrevocable authority from the S</w:t>
      </w:r>
      <w:r>
        <w:t xml:space="preserve">hipowners to instruct solicitors </w:t>
      </w:r>
      <w:r w:rsidR="00B50AD2">
        <w:t xml:space="preserve">or lawyers </w:t>
      </w:r>
      <w:r>
        <w:t>as aforesaid and to give this Letter of Undertaking in these terms.</w:t>
      </w:r>
    </w:p>
    <w:p w:rsidR="00B311D1" w:rsidRDefault="00B311D1" w:rsidP="00B311D1">
      <w:pPr>
        <w:jc w:val="both"/>
      </w:pPr>
      <w:r>
        <w:t>This undertaking is not to be construed as an admission of liability on the  part of the above-named ship and/or Shipowners and is issued entirely without prejudice to any rights, defences, immunities or limitations, which the above-named ship and the Shipowners may have.</w:t>
      </w:r>
    </w:p>
    <w:p w:rsidR="0037678E" w:rsidRDefault="00B311D1" w:rsidP="00B311D1">
      <w:pPr>
        <w:jc w:val="both"/>
      </w:pPr>
      <w:r>
        <w:t xml:space="preserve">For the same consideration as aforesaid, this undertaking shall also be governed by and construed in accordance with English law and any dispute hereunder and/or for the purposes of enforcement hereof shall be referred to the exclusive jurisdiction of the English High Court of Justice. </w:t>
      </w:r>
      <w:r w:rsidRPr="00B311D1">
        <w:rPr>
          <w:b/>
          <w:i/>
        </w:rPr>
        <w:t xml:space="preserve">[see Note 6] </w:t>
      </w:r>
      <w:r>
        <w:t xml:space="preserve">We confirm that our registered or principal office is situated at </w:t>
      </w:r>
      <w:r w:rsidRPr="00B311D1">
        <w:rPr>
          <w:b/>
        </w:rPr>
        <w:t>[insert details].</w:t>
      </w:r>
    </w:p>
    <w:p w:rsidR="0037678E" w:rsidRDefault="0037678E" w:rsidP="00BD5148">
      <w:pPr>
        <w:jc w:val="both"/>
      </w:pPr>
    </w:p>
    <w:p w:rsidR="0037678E" w:rsidRDefault="0037678E" w:rsidP="00BD5148">
      <w:pPr>
        <w:jc w:val="both"/>
      </w:pPr>
      <w:r>
        <w:t>……………………………………………………..</w:t>
      </w:r>
    </w:p>
    <w:p w:rsidR="008271BB" w:rsidRDefault="0037678E" w:rsidP="008271BB">
      <w:r>
        <w:t>(Authorised signatory)</w:t>
      </w:r>
      <w:r w:rsidR="008271BB">
        <w:t xml:space="preserve"> </w:t>
      </w:r>
    </w:p>
    <w:p w:rsidR="00B311D1" w:rsidRPr="008271BB" w:rsidRDefault="00B311D1" w:rsidP="008271BB">
      <w:pPr>
        <w:jc w:val="right"/>
      </w:pPr>
      <w:r w:rsidRPr="00A1377F">
        <w:rPr>
          <w:i/>
        </w:rPr>
        <w:t>*delete "plus" or "inclusive of".</w:t>
      </w:r>
    </w:p>
    <w:p w:rsidR="00615557" w:rsidRDefault="00615557" w:rsidP="00BD5148">
      <w:pPr>
        <w:jc w:val="both"/>
      </w:pPr>
    </w:p>
    <w:p w:rsidR="0003454D" w:rsidRDefault="0003454D" w:rsidP="00BD5148">
      <w:pPr>
        <w:jc w:val="both"/>
      </w:pPr>
    </w:p>
    <w:p w:rsidR="002178E6" w:rsidRPr="002178E6" w:rsidRDefault="002178E6" w:rsidP="00BD5148">
      <w:pPr>
        <w:jc w:val="both"/>
        <w:rPr>
          <w:sz w:val="20"/>
          <w:szCs w:val="20"/>
        </w:rPr>
      </w:pPr>
      <w:r>
        <w:rPr>
          <w:sz w:val="20"/>
          <w:szCs w:val="20"/>
        </w:rPr>
        <w:t>01/11/17</w:t>
      </w:r>
    </w:p>
    <w:p w:rsidR="00757A3A" w:rsidRDefault="00757A3A" w:rsidP="00BD5148">
      <w:pPr>
        <w:jc w:val="both"/>
        <w:rPr>
          <w:b/>
          <w:sz w:val="28"/>
          <w:szCs w:val="28"/>
        </w:rPr>
      </w:pPr>
      <w:r w:rsidRPr="00757A3A">
        <w:rPr>
          <w:b/>
          <w:sz w:val="28"/>
          <w:szCs w:val="28"/>
        </w:rPr>
        <w:lastRenderedPageBreak/>
        <w:t>NOTES TO ASG</w:t>
      </w:r>
      <w:r w:rsidR="004B4F3E">
        <w:rPr>
          <w:b/>
          <w:sz w:val="28"/>
          <w:szCs w:val="28"/>
        </w:rPr>
        <w:t xml:space="preserve"> </w:t>
      </w:r>
      <w:r w:rsidR="00B50AD2">
        <w:rPr>
          <w:b/>
          <w:sz w:val="28"/>
          <w:szCs w:val="28"/>
        </w:rPr>
        <w:t>9C</w:t>
      </w:r>
    </w:p>
    <w:p w:rsidR="000C03C5" w:rsidRPr="000C03C5" w:rsidRDefault="007D2803" w:rsidP="00BD5148">
      <w:pPr>
        <w:jc w:val="both"/>
        <w:rPr>
          <w:b/>
          <w:sz w:val="24"/>
          <w:szCs w:val="24"/>
        </w:rPr>
      </w:pPr>
      <w:r>
        <w:rPr>
          <w:b/>
          <w:sz w:val="24"/>
          <w:szCs w:val="24"/>
        </w:rPr>
        <w:t>NB: This is t</w:t>
      </w:r>
      <w:r w:rsidR="00B50AD2">
        <w:rPr>
          <w:b/>
          <w:sz w:val="24"/>
          <w:szCs w:val="24"/>
        </w:rPr>
        <w:t>he Competent Court or Tribunal</w:t>
      </w:r>
      <w:r w:rsidR="004B4F3E">
        <w:rPr>
          <w:b/>
          <w:sz w:val="24"/>
          <w:szCs w:val="24"/>
        </w:rPr>
        <w:t xml:space="preserve"> </w:t>
      </w:r>
      <w:r w:rsidR="000C03C5" w:rsidRPr="000C03C5">
        <w:rPr>
          <w:b/>
          <w:sz w:val="24"/>
          <w:szCs w:val="24"/>
        </w:rPr>
        <w:t>version</w:t>
      </w:r>
      <w:r w:rsidR="00B50AD2">
        <w:rPr>
          <w:b/>
          <w:sz w:val="24"/>
          <w:szCs w:val="24"/>
        </w:rPr>
        <w:t>.</w:t>
      </w:r>
      <w:r w:rsidR="004B4F3E">
        <w:rPr>
          <w:b/>
          <w:sz w:val="24"/>
          <w:szCs w:val="24"/>
        </w:rPr>
        <w:t xml:space="preserve"> There</w:t>
      </w:r>
      <w:r>
        <w:rPr>
          <w:b/>
          <w:sz w:val="24"/>
          <w:szCs w:val="24"/>
        </w:rPr>
        <w:t xml:space="preserve"> are other versions where English High Court of Justice</w:t>
      </w:r>
      <w:r w:rsidR="004B4F3E">
        <w:rPr>
          <w:b/>
          <w:sz w:val="24"/>
          <w:szCs w:val="24"/>
        </w:rPr>
        <w:t xml:space="preserve"> and English law are agreed (ASG</w:t>
      </w:r>
      <w:r>
        <w:rPr>
          <w:b/>
          <w:sz w:val="24"/>
          <w:szCs w:val="24"/>
        </w:rPr>
        <w:t xml:space="preserve"> 9A</w:t>
      </w:r>
      <w:r w:rsidR="004B4F3E">
        <w:rPr>
          <w:b/>
          <w:sz w:val="24"/>
          <w:szCs w:val="24"/>
        </w:rPr>
        <w:t xml:space="preserve">) or where </w:t>
      </w:r>
      <w:r w:rsidR="00B50AD2">
        <w:rPr>
          <w:b/>
          <w:sz w:val="24"/>
          <w:szCs w:val="24"/>
        </w:rPr>
        <w:t>London Arbitration and English law are</w:t>
      </w:r>
      <w:r w:rsidR="004B4F3E">
        <w:rPr>
          <w:b/>
          <w:sz w:val="24"/>
          <w:szCs w:val="24"/>
        </w:rPr>
        <w:t xml:space="preserve"> agreed</w:t>
      </w:r>
      <w:r w:rsidR="00B50AD2">
        <w:rPr>
          <w:b/>
          <w:sz w:val="24"/>
          <w:szCs w:val="24"/>
        </w:rPr>
        <w:t xml:space="preserve"> (ASG 9B</w:t>
      </w:r>
      <w:r w:rsidR="004B4F3E">
        <w:rPr>
          <w:b/>
          <w:sz w:val="24"/>
          <w:szCs w:val="24"/>
        </w:rPr>
        <w:t>).</w:t>
      </w:r>
    </w:p>
    <w:p w:rsidR="00A6226E" w:rsidRDefault="00A6226E" w:rsidP="00A6226E">
      <w:pPr>
        <w:pStyle w:val="ListParagraph"/>
      </w:pPr>
    </w:p>
    <w:p w:rsidR="00B311D1" w:rsidRDefault="00B311D1" w:rsidP="00B311D1">
      <w:pPr>
        <w:pStyle w:val="ListParagraph"/>
        <w:numPr>
          <w:ilvl w:val="0"/>
          <w:numId w:val="3"/>
        </w:numPr>
        <w:jc w:val="both"/>
      </w:pPr>
      <w:r>
        <w:t>The owners and/or underwriters and/or anyone entitled to sue can be identified either in the undertaking, if only one party, or otherwise in a schedule to be attached. The identity or identities of the party/parties to whom the undertaking is to be given needs to be set out to enable the guarantor</w:t>
      </w:r>
      <w:r w:rsidR="00D45CA3">
        <w:t xml:space="preserve"> to ensure that none of them is</w:t>
      </w:r>
      <w:r>
        <w:t xml:space="preserve"> subject to any legal sanctions.</w:t>
      </w:r>
    </w:p>
    <w:p w:rsidR="00B311D1" w:rsidRDefault="00B311D1" w:rsidP="00B311D1">
      <w:pPr>
        <w:ind w:left="1080"/>
        <w:jc w:val="both"/>
      </w:pPr>
      <w:r>
        <w:t>If after the provision of the undertaking further parties are shown to be entitled to sue in respect of the cargo and claim such parties may, subject to the P&amp;I Club's agreement, be added to the addresses at a later date. Otherwi</w:t>
      </w:r>
      <w:r w:rsidR="00D45CA3">
        <w:t>se any new additional party may</w:t>
      </w:r>
      <w:r>
        <w:t xml:space="preserve"> have a right of arrest and seek additional security.</w:t>
      </w:r>
    </w:p>
    <w:p w:rsidR="00B311D1" w:rsidRDefault="00B311D1" w:rsidP="00D45CA3">
      <w:pPr>
        <w:pStyle w:val="ListParagraph"/>
        <w:numPr>
          <w:ilvl w:val="0"/>
          <w:numId w:val="3"/>
        </w:numPr>
        <w:jc w:val="both"/>
      </w:pPr>
      <w:r w:rsidRPr="00993B5A">
        <w:t xml:space="preserve">If the vessel's P&amp;I Club is providing the undertaking they will not be in a position to warrant for themselves that the vessel was not demised chartered, or that the vessel is owned by the named Shipowners, only that they have been informed by the Shipowners that this is the case. A separate letter from the Shipowners can be obtained to provide the required warranty – see </w:t>
      </w:r>
      <w:r w:rsidRPr="00B311D1">
        <w:rPr>
          <w:b/>
        </w:rPr>
        <w:t>ASG 9D</w:t>
      </w:r>
      <w:r w:rsidRPr="00993B5A">
        <w:t>.</w:t>
      </w:r>
    </w:p>
    <w:p w:rsidR="00B311D1" w:rsidRDefault="00B311D1" w:rsidP="00D45CA3">
      <w:pPr>
        <w:pStyle w:val="ListParagraph"/>
        <w:ind w:left="1080"/>
        <w:jc w:val="both"/>
      </w:pPr>
    </w:p>
    <w:p w:rsidR="00B311D1" w:rsidRDefault="00B311D1" w:rsidP="00D45CA3">
      <w:pPr>
        <w:pStyle w:val="ListParagraph"/>
        <w:numPr>
          <w:ilvl w:val="0"/>
          <w:numId w:val="3"/>
        </w:numPr>
        <w:jc w:val="both"/>
      </w:pPr>
      <w:r w:rsidRPr="00993B5A">
        <w:t>The P&amp;I Club providing the undertaking might wish to ensure that they are notified about any proceedings issued against the Shipowners prior to any judgment and subsequent attempts to enforce the undertaking in case any judgement is obtained by default without the P&amp;I Club's knowledge. Whilst not a term of this wording, the P&amp;I Club might require a notice provision or side letter of comfort as a requirement before any demand for payment under the undertaking is made, as would be normal practice.</w:t>
      </w:r>
    </w:p>
    <w:p w:rsidR="00B311D1" w:rsidRDefault="00B311D1" w:rsidP="00B311D1">
      <w:pPr>
        <w:pStyle w:val="ListParagraph"/>
        <w:ind w:left="1080"/>
      </w:pPr>
    </w:p>
    <w:p w:rsidR="00B311D1" w:rsidRDefault="00B311D1" w:rsidP="008271BB">
      <w:pPr>
        <w:pStyle w:val="ListParagraph"/>
        <w:numPr>
          <w:ilvl w:val="0"/>
          <w:numId w:val="3"/>
        </w:numPr>
        <w:jc w:val="both"/>
      </w:pPr>
      <w:r w:rsidRPr="00B311D1">
        <w:t xml:space="preserve">In some foreign proceedings it is still possible that there may be a technical right to continue to appeal indefinitely (or for a long period of time) and delay enforcement. The undertaking is meant to provide that it can be enforced when any judgment or appeal therefrom is capable of being enforced, which is the English law position. The Claimants may wish to add in the ASG 9C version "or </w:t>
      </w:r>
      <w:r w:rsidR="008271BB" w:rsidRPr="00B311D1">
        <w:t>enforceable</w:t>
      </w:r>
      <w:r w:rsidRPr="00B311D1">
        <w:t>" to cover the possibility of appeals delaying enforcement.</w:t>
      </w:r>
    </w:p>
    <w:p w:rsidR="00B311D1" w:rsidRDefault="00B311D1" w:rsidP="00B311D1">
      <w:pPr>
        <w:pStyle w:val="ListParagraph"/>
        <w:ind w:left="1080"/>
      </w:pPr>
    </w:p>
    <w:p w:rsidR="00B311D1" w:rsidRPr="00C31D46" w:rsidRDefault="00B311D1" w:rsidP="00B311D1">
      <w:pPr>
        <w:pStyle w:val="ListParagraph"/>
        <w:numPr>
          <w:ilvl w:val="0"/>
          <w:numId w:val="3"/>
        </w:numPr>
        <w:jc w:val="both"/>
      </w:pPr>
      <w:r>
        <w:t>T</w:t>
      </w:r>
      <w:r w:rsidRPr="00C31D46">
        <w:t xml:space="preserve">he default position </w:t>
      </w:r>
      <w:r>
        <w:t xml:space="preserve">would normally be </w:t>
      </w:r>
      <w:r w:rsidRPr="00C31D46">
        <w:t>that the amount to be guaranteed is plus interest and costs. It is recognised that some P&amp;I Clubs wish to have an all-inclusive amount, but this is a matter of negotiation and agreement, if possible, between the parties.</w:t>
      </w:r>
      <w:r>
        <w:t xml:space="preserve"> An either/or is therefore provided with "plus" or "inclusive of" to be deleted depending on what is agreed in terms of quantum of the security amount. There is no formula for adding interest and costs as, in particular, the costs are not based on the quantum of the claim. Therefore an all-inclusive quantum figure will by necessity have to be enough to cover a reasonable period for interest and the potential costs of litigation notwithstanding the principle claim amount.</w:t>
      </w:r>
    </w:p>
    <w:p w:rsidR="00B311D1" w:rsidRPr="003E1E40" w:rsidRDefault="00B311D1" w:rsidP="00B311D1">
      <w:pPr>
        <w:pStyle w:val="ListParagraph"/>
        <w:ind w:left="1080"/>
        <w:jc w:val="both"/>
      </w:pPr>
    </w:p>
    <w:p w:rsidR="00B311D1" w:rsidRDefault="00B311D1" w:rsidP="00B311D1">
      <w:pPr>
        <w:pStyle w:val="ListParagraph"/>
      </w:pPr>
    </w:p>
    <w:p w:rsidR="00B311D1" w:rsidRDefault="00B311D1" w:rsidP="00B311D1">
      <w:pPr>
        <w:pStyle w:val="ListParagraph"/>
        <w:numPr>
          <w:ilvl w:val="0"/>
          <w:numId w:val="3"/>
        </w:numPr>
        <w:jc w:val="both"/>
      </w:pPr>
      <w:r>
        <w:t xml:space="preserve">Any right to arrest or re-arrest after the provision of the undertaking for an adjustment of the undertaking amount may only be possible (if at all) in the particular jurisdiction of such any arrest or re-arrest, and only if appropriate and/or reasonable. It is a matter for the parties to act reasonably in trying to establish the quantum of the claim at the time the undertaking is being provided, but where the quantum of the </w:t>
      </w:r>
      <w:r w:rsidR="00D45CA3">
        <w:t>claim is still not certain the c</w:t>
      </w:r>
      <w:r>
        <w:t>laimants might be entitled (if possible) to seek and obtain an increased guarantee amount and/or for the Shipowners to seek a reduced guarantee amount, fai</w:t>
      </w:r>
      <w:r w:rsidR="00D45CA3">
        <w:t>ling agreement. This</w:t>
      </w:r>
      <w:r>
        <w:t xml:space="preserve"> sub-clause may not be accepted by all P&amp;I Clubs who may prefer certainty on the claim amount. In that case, the amount of the security will have to be more than adequate to ensure it covers contingencies in case the claim amount changes after security is provided.</w:t>
      </w:r>
    </w:p>
    <w:p w:rsidR="00B311D1" w:rsidRDefault="00B311D1" w:rsidP="00B311D1">
      <w:pPr>
        <w:pStyle w:val="ListParagraph"/>
        <w:ind w:left="1080"/>
        <w:jc w:val="both"/>
      </w:pPr>
    </w:p>
    <w:p w:rsidR="00B311D1" w:rsidRDefault="00B311D1" w:rsidP="00B311D1">
      <w:pPr>
        <w:pStyle w:val="ListParagraph"/>
        <w:numPr>
          <w:ilvl w:val="0"/>
          <w:numId w:val="3"/>
        </w:numPr>
        <w:jc w:val="both"/>
      </w:pPr>
      <w:r>
        <w:t>The intention is that any issues as between the claimant and the guarantor under this guarantee, in terms of the wording or enforcement, shall only be referred to the English Courts and to no other jurisdiction, and that by accepting the undertaking the claimant is agreeing to be bound by this. This paragraph could be amended to reflect the jurisdiction of the domicile of the guarantor if agreed to be more appropriate.</w:t>
      </w:r>
    </w:p>
    <w:p w:rsidR="00B311D1" w:rsidRDefault="00B311D1" w:rsidP="00A6226E">
      <w:pPr>
        <w:pStyle w:val="ListParagraph"/>
      </w:pPr>
    </w:p>
    <w:p w:rsidR="00B311D1" w:rsidRDefault="00B311D1" w:rsidP="00A6226E">
      <w:pPr>
        <w:pStyle w:val="ListParagraph"/>
      </w:pPr>
    </w:p>
    <w:p w:rsidR="007E5B1F" w:rsidRPr="00757A3A" w:rsidRDefault="007E5B1F" w:rsidP="007E5B1F">
      <w:pPr>
        <w:jc w:val="both"/>
      </w:pPr>
    </w:p>
    <w:p w:rsidR="00757A3A" w:rsidRDefault="00757A3A" w:rsidP="00BD5148">
      <w:pPr>
        <w:jc w:val="both"/>
      </w:pPr>
    </w:p>
    <w:p w:rsidR="00757A3A" w:rsidRDefault="00757A3A" w:rsidP="00BD5148">
      <w:pPr>
        <w:jc w:val="both"/>
      </w:pPr>
    </w:p>
    <w:p w:rsidR="00757A3A" w:rsidRDefault="00757A3A" w:rsidP="00BD5148">
      <w:pPr>
        <w:jc w:val="both"/>
      </w:pPr>
    </w:p>
    <w:p w:rsidR="00757A3A" w:rsidRDefault="00757A3A" w:rsidP="00BD5148">
      <w:pPr>
        <w:jc w:val="both"/>
      </w:pPr>
    </w:p>
    <w:p w:rsidR="00757A3A" w:rsidRDefault="00757A3A" w:rsidP="00BD5148">
      <w:pPr>
        <w:jc w:val="both"/>
      </w:pPr>
    </w:p>
    <w:p w:rsidR="00757A3A" w:rsidRDefault="00757A3A" w:rsidP="00BD5148">
      <w:pPr>
        <w:jc w:val="both"/>
      </w:pPr>
    </w:p>
    <w:p w:rsidR="00757A3A" w:rsidRDefault="00757A3A" w:rsidP="00BD5148">
      <w:pPr>
        <w:jc w:val="both"/>
      </w:pPr>
    </w:p>
    <w:p w:rsidR="00757A3A" w:rsidRDefault="00757A3A" w:rsidP="00BD5148">
      <w:pPr>
        <w:jc w:val="both"/>
      </w:pPr>
    </w:p>
    <w:p w:rsidR="00757A3A" w:rsidRDefault="00757A3A" w:rsidP="00BD5148">
      <w:pPr>
        <w:jc w:val="both"/>
      </w:pPr>
    </w:p>
    <w:p w:rsidR="002178E6" w:rsidRDefault="002178E6" w:rsidP="00BD5148">
      <w:pPr>
        <w:jc w:val="both"/>
      </w:pPr>
    </w:p>
    <w:p w:rsidR="002178E6" w:rsidRDefault="002178E6" w:rsidP="00BD5148">
      <w:pPr>
        <w:jc w:val="both"/>
      </w:pPr>
    </w:p>
    <w:p w:rsidR="002178E6" w:rsidRPr="00986CBD" w:rsidRDefault="002178E6" w:rsidP="00BD5148">
      <w:pPr>
        <w:jc w:val="both"/>
      </w:pPr>
      <w:r>
        <w:t>01/11/17</w:t>
      </w:r>
    </w:p>
    <w:sectPr w:rsidR="002178E6" w:rsidRPr="00986C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FC" w:rsidRDefault="009131FC" w:rsidP="009131FC">
      <w:pPr>
        <w:spacing w:after="0" w:line="240" w:lineRule="auto"/>
      </w:pPr>
      <w:r>
        <w:separator/>
      </w:r>
    </w:p>
  </w:endnote>
  <w:endnote w:type="continuationSeparator" w:id="0">
    <w:p w:rsidR="009131FC" w:rsidRDefault="009131FC" w:rsidP="0091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FC" w:rsidRDefault="00913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FC" w:rsidRDefault="00913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FC" w:rsidRDefault="00913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FC" w:rsidRDefault="009131FC" w:rsidP="009131FC">
      <w:pPr>
        <w:spacing w:after="0" w:line="240" w:lineRule="auto"/>
      </w:pPr>
      <w:r>
        <w:separator/>
      </w:r>
    </w:p>
  </w:footnote>
  <w:footnote w:type="continuationSeparator" w:id="0">
    <w:p w:rsidR="009131FC" w:rsidRDefault="009131FC" w:rsidP="00913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FC" w:rsidRDefault="00913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FC" w:rsidRDefault="009131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FC" w:rsidRDefault="00913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2759"/>
    <w:multiLevelType w:val="hybridMultilevel"/>
    <w:tmpl w:val="20AEFAB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C1061A"/>
    <w:multiLevelType w:val="hybridMultilevel"/>
    <w:tmpl w:val="D46E0650"/>
    <w:lvl w:ilvl="0" w:tplc="B34E3B36">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5F9B0937"/>
    <w:multiLevelType w:val="hybridMultilevel"/>
    <w:tmpl w:val="316C8CAC"/>
    <w:lvl w:ilvl="0" w:tplc="6B6215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19E3AE3"/>
    <w:multiLevelType w:val="hybridMultilevel"/>
    <w:tmpl w:val="EDF8CB3C"/>
    <w:lvl w:ilvl="0" w:tplc="38E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FD4083"/>
    <w:multiLevelType w:val="hybridMultilevel"/>
    <w:tmpl w:val="651E970A"/>
    <w:lvl w:ilvl="0" w:tplc="D708D77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BD"/>
    <w:rsid w:val="0003454D"/>
    <w:rsid w:val="000C03C5"/>
    <w:rsid w:val="00136438"/>
    <w:rsid w:val="002178E6"/>
    <w:rsid w:val="00222E28"/>
    <w:rsid w:val="00285E30"/>
    <w:rsid w:val="002957E6"/>
    <w:rsid w:val="003602DB"/>
    <w:rsid w:val="0037678E"/>
    <w:rsid w:val="003E1E40"/>
    <w:rsid w:val="004B4F3E"/>
    <w:rsid w:val="004C2270"/>
    <w:rsid w:val="004C7DD2"/>
    <w:rsid w:val="004F2252"/>
    <w:rsid w:val="00510F9F"/>
    <w:rsid w:val="005D1B1F"/>
    <w:rsid w:val="00615557"/>
    <w:rsid w:val="00664839"/>
    <w:rsid w:val="00702D59"/>
    <w:rsid w:val="00757A3A"/>
    <w:rsid w:val="0076091A"/>
    <w:rsid w:val="0078103C"/>
    <w:rsid w:val="007D2803"/>
    <w:rsid w:val="007E5B1F"/>
    <w:rsid w:val="00824DBF"/>
    <w:rsid w:val="008271BB"/>
    <w:rsid w:val="008341A3"/>
    <w:rsid w:val="00836A22"/>
    <w:rsid w:val="00841A5D"/>
    <w:rsid w:val="00885FA1"/>
    <w:rsid w:val="009131FC"/>
    <w:rsid w:val="00975423"/>
    <w:rsid w:val="00986CBD"/>
    <w:rsid w:val="009D5287"/>
    <w:rsid w:val="00A126EA"/>
    <w:rsid w:val="00A144DC"/>
    <w:rsid w:val="00A6226E"/>
    <w:rsid w:val="00AA2C88"/>
    <w:rsid w:val="00B311D1"/>
    <w:rsid w:val="00B50AD2"/>
    <w:rsid w:val="00B5325E"/>
    <w:rsid w:val="00BC29CE"/>
    <w:rsid w:val="00BD5148"/>
    <w:rsid w:val="00C726AA"/>
    <w:rsid w:val="00CE0FEF"/>
    <w:rsid w:val="00D0381F"/>
    <w:rsid w:val="00D27506"/>
    <w:rsid w:val="00D44868"/>
    <w:rsid w:val="00D45CA3"/>
    <w:rsid w:val="00D87BCF"/>
    <w:rsid w:val="00DE4221"/>
    <w:rsid w:val="00E1211E"/>
    <w:rsid w:val="00EA0965"/>
    <w:rsid w:val="00F43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48"/>
    <w:pPr>
      <w:ind w:left="720"/>
      <w:contextualSpacing/>
    </w:pPr>
  </w:style>
  <w:style w:type="paragraph" w:styleId="Header">
    <w:name w:val="header"/>
    <w:basedOn w:val="Normal"/>
    <w:link w:val="HeaderChar"/>
    <w:uiPriority w:val="99"/>
    <w:unhideWhenUsed/>
    <w:rsid w:val="0091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1FC"/>
  </w:style>
  <w:style w:type="paragraph" w:styleId="Footer">
    <w:name w:val="footer"/>
    <w:basedOn w:val="Normal"/>
    <w:link w:val="FooterChar"/>
    <w:uiPriority w:val="99"/>
    <w:unhideWhenUsed/>
    <w:rsid w:val="0091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48"/>
    <w:pPr>
      <w:ind w:left="720"/>
      <w:contextualSpacing/>
    </w:pPr>
  </w:style>
  <w:style w:type="paragraph" w:styleId="Header">
    <w:name w:val="header"/>
    <w:basedOn w:val="Normal"/>
    <w:link w:val="HeaderChar"/>
    <w:uiPriority w:val="99"/>
    <w:unhideWhenUsed/>
    <w:rsid w:val="0091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1FC"/>
  </w:style>
  <w:style w:type="paragraph" w:styleId="Footer">
    <w:name w:val="footer"/>
    <w:basedOn w:val="Normal"/>
    <w:link w:val="FooterChar"/>
    <w:uiPriority w:val="99"/>
    <w:unhideWhenUsed/>
    <w:rsid w:val="0091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&#65279;<?xml version="1.0" encoding="UTF-8" standalone="yes"?>
<Relationships xmlns="http://schemas.openxmlformats.org/package/2006/relationships">
  <Relationship Id="rId1" Type="http://schemas.microsoft.com/office/2006/relationships/attachedToolbars" Target="attachedToolbars.bin" />
</Relationship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numbering" Target="numbering.xml" />
  <Relationship Id="rId7" Type="http://schemas.openxmlformats.org/officeDocument/2006/relationships/webSettings" Target="web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1.xml" />
  <Relationship Id="rId16" Type="http://schemas.openxmlformats.org/officeDocument/2006/relationships/fontTable" Target="fontTable.xml" />
  <Relationship Id="rId1" Type="http://schemas.microsoft.com/office/2006/relationships/keyMapCustomizations" Target="customizations.xml" />
  <Relationship Id="rId6" Type="http://schemas.openxmlformats.org/officeDocument/2006/relationships/settings" Target="settings.xml" />
  <Relationship Id="rId11" Type="http://schemas.openxmlformats.org/officeDocument/2006/relationships/header" Target="header2.xml" />
  <Relationship Id="rId5" Type="http://schemas.microsoft.com/office/2007/relationships/stylesWithEffects" Target="stylesWithEffect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styles" Target="styles.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A41A-993F-4166-8DDB-A3642A2F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1374</Words>
  <Characters>6841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